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0233FA" w:rsidRDefault="00AF56F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233FA" w:rsidRDefault="00023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0233FA" w:rsidRDefault="000233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3FA" w:rsidRDefault="00AF56F8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ПД.01 «Родная литература»</w:t>
      </w:r>
    </w:p>
    <w:p w:rsidR="000233FA" w:rsidRDefault="00AF56F8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Специальность/Профессия  </w:t>
      </w:r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</w:p>
    <w:p w:rsidR="000233FA" w:rsidRDefault="000233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33FA" w:rsidRDefault="00AF56F8">
      <w:pPr>
        <w:shd w:val="clear" w:color="auto" w:fill="FFFFFF"/>
        <w:spacing w:after="0" w:line="31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утверждённого приказом Министерства образования и науки Российской Федерации от 12 мая 2014 года № 486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0233FA" w:rsidRDefault="000233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AF56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233FA" w:rsidRDefault="00A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0233FA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0233FA" w:rsidRDefault="000233FA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навыков свободного использования коммуникативно-эстетических возможностей родного языка;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0233FA" w:rsidRDefault="000233FA"/>
    <w:p w:rsidR="000233FA" w:rsidRDefault="000233FA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233FA" w:rsidRDefault="000233F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0233F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AF56F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дисциплин</w:t>
      </w:r>
      <w:r w:rsidR="00DC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Родная литература отведено 138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 из них н</w:t>
      </w:r>
      <w:r w:rsidR="00DC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теоретическое обучение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</w:t>
      </w:r>
      <w:r w:rsidR="00DC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сов, на самостоятельную работу 46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Отчетность предусмотренна в форме дифференцированного зачета во 2 семестре.</w:t>
      </w:r>
    </w:p>
    <w:p w:rsidR="000233FA" w:rsidRDefault="00AF56F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  <w:bookmarkStart w:id="0" w:name="_GoBack"/>
      <w:bookmarkEnd w:id="0"/>
    </w:p>
    <w:p w:rsidR="000233FA" w:rsidRPr="00AF56F8" w:rsidRDefault="00AF56F8">
      <w:pPr>
        <w:pStyle w:val="TableParagraph"/>
        <w:spacing w:before="63"/>
        <w:ind w:left="112"/>
        <w:rPr>
          <w:sz w:val="24"/>
          <w:szCs w:val="24"/>
        </w:rPr>
      </w:pPr>
      <w:r w:rsidRPr="00AF56F8">
        <w:rPr>
          <w:sz w:val="24"/>
          <w:szCs w:val="24"/>
        </w:rPr>
        <w:t xml:space="preserve"> 1.Древнерусская </w:t>
      </w:r>
      <w:r w:rsidRPr="00AF56F8">
        <w:rPr>
          <w:color w:val="000000" w:themeColor="text1"/>
          <w:sz w:val="24"/>
          <w:szCs w:val="24"/>
          <w:lang w:eastAsia="ru-RU"/>
        </w:rPr>
        <w:t>литература.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color w:val="000000" w:themeColor="text1"/>
          <w:sz w:val="24"/>
          <w:szCs w:val="24"/>
          <w:lang w:eastAsia="ru-RU"/>
        </w:rPr>
        <w:t xml:space="preserve">2. </w:t>
      </w:r>
      <w:r>
        <w:rPr>
          <w:color w:val="000000" w:themeColor="text1"/>
          <w:sz w:val="24"/>
          <w:szCs w:val="24"/>
        </w:rPr>
        <w:t xml:space="preserve">Литература  русского </w:t>
      </w:r>
      <w:r w:rsidRPr="00AF56F8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AF56F8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AF56F8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AF56F8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AF56F8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AF56F8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>6.   Поэзия и проза    писателей  Курского края.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>7.  Поэзия и проза    писателей  Воскресенска.</w:t>
      </w:r>
    </w:p>
    <w:p w:rsidR="000233FA" w:rsidRDefault="000233FA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0233FA" w:rsidRDefault="000233FA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0233FA" w:rsidRDefault="00AF56F8">
      <w:pPr>
        <w:pStyle w:val="TableParagraph"/>
        <w:shd w:val="clear" w:color="auto" w:fill="FFFFFF"/>
        <w:spacing w:before="10"/>
        <w:ind w:left="112"/>
        <w:rPr>
          <w:b/>
          <w:color w:val="000000" w:themeColor="text1"/>
          <w:sz w:val="28"/>
          <w:szCs w:val="28"/>
          <w:lang w:eastAsia="ru-RU"/>
        </w:rPr>
      </w:pPr>
      <w:r w:rsidRPr="00AF56F8">
        <w:rPr>
          <w:b/>
          <w:color w:val="000000" w:themeColor="text1"/>
          <w:sz w:val="28"/>
          <w:szCs w:val="28"/>
          <w:lang w:eastAsia="ru-RU"/>
        </w:rPr>
        <w:t xml:space="preserve">  </w:t>
      </w:r>
    </w:p>
    <w:sectPr w:rsidR="000233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A"/>
    <w:rsid w:val="000233FA"/>
    <w:rsid w:val="00AF56F8"/>
    <w:rsid w:val="00D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F0A4"/>
  <w15:docId w15:val="{A23811F1-6EB6-4262-91C2-484FFB1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10</cp:revision>
  <dcterms:created xsi:type="dcterms:W3CDTF">2016-02-02T06:32:00Z</dcterms:created>
  <dcterms:modified xsi:type="dcterms:W3CDTF">2023-12-11T06:44:00Z</dcterms:modified>
  <dc:language>ru-RU</dc:language>
</cp:coreProperties>
</file>